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CBB" w:rsidRPr="003E1F47" w:rsidRDefault="003E1F47" w:rsidP="003E1F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F47">
        <w:rPr>
          <w:rFonts w:ascii="Times New Roman" w:hAnsi="Times New Roman" w:cs="Times New Roman"/>
          <w:b/>
          <w:sz w:val="24"/>
          <w:szCs w:val="24"/>
        </w:rPr>
        <w:t>ASKI İLANI</w:t>
      </w:r>
    </w:p>
    <w:p w:rsidR="003E1F47" w:rsidRPr="003E1F47" w:rsidRDefault="003E1F47" w:rsidP="003E1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3E1F47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             </w:t>
      </w:r>
      <w:proofErr w:type="gramStart"/>
      <w:r w:rsidRPr="003E1F47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İlçemiz Ayyıldız Mahallesi 903 ada 1-2-3-4-5 ve 6 parselleri kapsayan alanda 3194 Sayılı İmar Kanununun 18. Madde uygulama çalışmalarına ait dağıtım cetvelleri ve parselasyon planları 09.10.2026 - 09.11.2026 tarihleri arasında (1) Bir ay süre ile İmar ve Şehircilik Müdürlüğü’nde ve Belediyemiz ilan panosunda ilan edilecektir.</w:t>
      </w:r>
      <w:proofErr w:type="gramEnd"/>
    </w:p>
    <w:p w:rsidR="003E1F47" w:rsidRPr="003E1F47" w:rsidRDefault="003E1F47" w:rsidP="003E1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:rsidR="003E1F47" w:rsidRPr="003E1F47" w:rsidRDefault="003E1F47" w:rsidP="003E1F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3E1F47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            Yukarıda yazılı ilan metninin Yerel Gazete, Yerel TV, Belediyemize ait internet sitesi, ilan panosu ve gazetesinde 1 (Bir) Ay süre ile ilan edilmesini rica ederim.</w:t>
      </w:r>
    </w:p>
    <w:p w:rsidR="003E1F47" w:rsidRPr="003E1F47" w:rsidRDefault="003E1F4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E1F47" w:rsidRPr="003E1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F47"/>
    <w:rsid w:val="003E1F47"/>
    <w:rsid w:val="0052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0D6E0B3-A800-4CC2-831D-35823CFB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Güven KÖSE</dc:creator>
  <cp:keywords/>
  <dc:description/>
  <cp:lastModifiedBy>Güven KÖSE</cp:lastModifiedBy>
  <cp:revision>1</cp:revision>
  <dcterms:created xsi:type="dcterms:W3CDTF">2026-10-09T08:03:00Z</dcterms:created>
  <dcterms:modified xsi:type="dcterms:W3CDTF">2026-10-09T08:03:00Z</dcterms:modified>
</cp:coreProperties>
</file>